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ГРС </w:t>
      </w:r>
      <w:r>
        <w:rPr>
          <w:rFonts w:cs="PT Astra Serif" w:ascii="PT Astra Serif" w:hAnsi="PT Astra Serif"/>
          <w:b/>
          <w:bCs/>
          <w:sz w:val="28"/>
          <w:szCs w:val="28"/>
        </w:rPr>
        <w:t>Строитель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129 «О проведении внеплановой проверки» проведена внеплановая проверка объекта ТЭК, которому присвоена «низкая» категория опасности – ГРС Строитель.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8 сентября 2017 года № 13, срок которого истёк 19 сентября 2025 года, состоящее из 3 пунктов.</w:t>
      </w:r>
    </w:p>
    <w:p>
      <w:pPr>
        <w:pStyle w:val="Normal"/>
        <w:ind w:firstLine="737" w:right="0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31.10.2025 г. № 26-31-2025.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fals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Application>LibreOffice/24.8.4.2$Linux_X86_64 LibreOffice_project/480$Build-2</Application>
  <AppVersion>15.0000</AppVersion>
  <Pages>1</Pages>
  <Words>155</Words>
  <Characters>1135</Characters>
  <CharactersWithSpaces>1285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2025-11-19T12:06:45Z</dcterms:modified>
  <cp:revision>100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