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right="0"/>
        <w:jc w:val="center"/>
        <w:rPr>
          <w:rFonts w:ascii="PT Astra Serif" w:hAnsi="PT Astra Serif"/>
        </w:rPr>
      </w:pPr>
      <w:bookmarkStart w:id="0" w:name="__DdeLink__49_2807164783"/>
      <w:bookmarkEnd w:id="0"/>
      <w:r>
        <w:rPr>
          <w:rFonts w:cs="PT Astra Serif" w:ascii="PT Astra Serif" w:hAnsi="PT Astra Serif"/>
          <w:b/>
          <w:sz w:val="28"/>
          <w:szCs w:val="28"/>
        </w:rPr>
        <w:t xml:space="preserve">ИНФОРМАЦИЯ </w:t>
      </w:r>
    </w:p>
    <w:p>
      <w:pPr>
        <w:pStyle w:val="Normal"/>
        <w:ind w:right="0"/>
        <w:jc w:val="center"/>
        <w:rPr>
          <w:rFonts w:ascii="PT Astra Serif" w:hAnsi="PT Astra Serif"/>
        </w:rPr>
      </w:pPr>
      <w:r>
        <w:rPr>
          <w:rFonts w:cs="PT Astra Serif" w:ascii="PT Astra Serif" w:hAnsi="PT Astra Serif"/>
          <w:b/>
          <w:bCs/>
          <w:sz w:val="28"/>
          <w:szCs w:val="28"/>
        </w:rPr>
        <w:t xml:space="preserve">о результатах проведения </w:t>
      </w:r>
      <w:r>
        <w:rPr>
          <w:rFonts w:cs="PT Astra Serif" w:ascii="PT Astra Serif" w:hAnsi="PT Astra Serif"/>
          <w:b/>
          <w:bCs/>
          <w:sz w:val="28"/>
          <w:szCs w:val="28"/>
        </w:rPr>
        <w:t>вне</w:t>
      </w:r>
      <w:r>
        <w:rPr>
          <w:rFonts w:cs="PT Astra Serif" w:ascii="PT Astra Serif" w:hAnsi="PT Astra Serif"/>
          <w:b/>
          <w:bCs/>
          <w:sz w:val="28"/>
          <w:szCs w:val="28"/>
        </w:rPr>
        <w:t xml:space="preserve">плановой выездной проверки объекта ТЭК низкой категории опасности – </w:t>
      </w:r>
      <w:r>
        <w:rPr>
          <w:rFonts w:cs="PT Astra Serif" w:ascii="PT Astra Serif" w:hAnsi="PT Astra Serif"/>
          <w:b/>
          <w:bCs/>
          <w:sz w:val="28"/>
          <w:szCs w:val="28"/>
        </w:rPr>
        <w:t>СКЛАД ГСМ</w:t>
      </w:r>
    </w:p>
    <w:p>
      <w:pPr>
        <w:pStyle w:val="Normal"/>
        <w:ind w:right="0"/>
        <w:jc w:val="center"/>
        <w:rPr>
          <w:rFonts w:ascii="PT Astra Serif" w:hAnsi="PT Astra Serif" w:cs="PT Astra Serif"/>
          <w:b/>
          <w:bCs/>
          <w:sz w:val="28"/>
          <w:szCs w:val="28"/>
        </w:rPr>
      </w:pPr>
      <w:r>
        <w:rPr>
          <w:rFonts w:cs="PT Astra Serif" w:ascii="PT Astra Serif" w:hAnsi="PT Astra Serif"/>
          <w:b/>
          <w:bCs/>
          <w:sz w:val="28"/>
          <w:szCs w:val="28"/>
        </w:rPr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 xml:space="preserve">Сотрудниками ОГК Управления Росгвардии по Белгородской области на основании распоряжения Управления Росгвардии по Белгородской области от </w:t>
      </w:r>
      <w:r>
        <w:rPr>
          <w:rFonts w:cs="PT Astra Serif" w:ascii="PT Astra Serif" w:hAnsi="PT Astra Serif"/>
          <w:sz w:val="28"/>
          <w:szCs w:val="28"/>
        </w:rPr>
        <w:t>23</w:t>
      </w:r>
      <w:r>
        <w:rPr>
          <w:rFonts w:cs="PT Astra Serif" w:ascii="PT Astra Serif" w:hAnsi="PT Astra Serif"/>
          <w:sz w:val="28"/>
          <w:szCs w:val="28"/>
        </w:rPr>
        <w:t xml:space="preserve"> </w:t>
      </w:r>
      <w:r>
        <w:rPr>
          <w:rFonts w:cs="PT Astra Serif" w:ascii="PT Astra Serif" w:hAnsi="PT Astra Serif"/>
          <w:sz w:val="28"/>
          <w:szCs w:val="28"/>
        </w:rPr>
        <w:t>апреля</w:t>
      </w:r>
      <w:r>
        <w:rPr>
          <w:rFonts w:cs="PT Astra Serif" w:ascii="PT Astra Serif" w:hAnsi="PT Astra Serif"/>
          <w:sz w:val="28"/>
          <w:szCs w:val="28"/>
        </w:rPr>
        <w:t xml:space="preserve"> 202</w:t>
      </w:r>
      <w:r>
        <w:rPr>
          <w:rFonts w:cs="PT Astra Serif" w:ascii="PT Astra Serif" w:hAnsi="PT Astra Serif"/>
          <w:sz w:val="28"/>
          <w:szCs w:val="28"/>
        </w:rPr>
        <w:t>6</w:t>
      </w:r>
      <w:r>
        <w:rPr>
          <w:rFonts w:cs="PT Astra Serif" w:ascii="PT Astra Serif" w:hAnsi="PT Astra Serif"/>
          <w:sz w:val="28"/>
          <w:szCs w:val="28"/>
        </w:rPr>
        <w:t xml:space="preserve"> года № </w:t>
      </w:r>
      <w:r>
        <w:rPr>
          <w:rFonts w:cs="PT Astra Serif" w:ascii="PT Astra Serif" w:hAnsi="PT Astra Serif"/>
          <w:sz w:val="28"/>
          <w:szCs w:val="28"/>
        </w:rPr>
        <w:t>51</w:t>
      </w:r>
      <w:r>
        <w:rPr>
          <w:rFonts w:cs="PT Astra Serif" w:ascii="PT Astra Serif" w:hAnsi="PT Astra Serif"/>
          <w:sz w:val="28"/>
          <w:szCs w:val="28"/>
        </w:rPr>
        <w:t xml:space="preserve"> «О проведении внеплановой проверки» проведена внеплановая проверка объекта ТЭК, которому присвоена «низкая» категория опасности – </w:t>
      </w:r>
      <w:r>
        <w:rPr>
          <w:rFonts w:cs="PT Astra Serif" w:ascii="PT Astra Serif" w:hAnsi="PT Astra Serif"/>
          <w:sz w:val="28"/>
          <w:szCs w:val="28"/>
        </w:rPr>
        <w:t>СКЛАД ГСМ</w:t>
      </w:r>
      <w:r>
        <w:rPr>
          <w:rFonts w:cs="PT Astra Serif" w:ascii="PT Astra Serif" w:hAnsi="PT Astra Serif"/>
          <w:sz w:val="28"/>
          <w:szCs w:val="28"/>
        </w:rPr>
        <w:t>.</w:t>
      </w:r>
    </w:p>
    <w:p>
      <w:pPr>
        <w:pStyle w:val="Normal"/>
        <w:suppressAutoHyphens w:val="true"/>
        <w:spacing w:lineRule="auto" w:line="240"/>
        <w:ind w:firstLine="737" w:right="0"/>
        <w:jc w:val="both"/>
        <w:rPr>
          <w:rFonts w:ascii="PT Astra Serif" w:hAnsi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 xml:space="preserve">Настоящая проверка проводилась с целью контроля выполнения Предписания об устранении выявленных нарушений от 15 </w:t>
      </w:r>
      <w:r>
        <w:rPr>
          <w:rFonts w:cs="PT Astra Serif" w:ascii="PT Astra Serif" w:hAnsi="PT Astra Serif"/>
          <w:sz w:val="28"/>
          <w:szCs w:val="28"/>
        </w:rPr>
        <w:t>апреля</w:t>
      </w:r>
      <w:r>
        <w:rPr>
          <w:rFonts w:cs="PT Astra Serif" w:ascii="PT Astra Serif" w:hAnsi="PT Astra Serif"/>
          <w:sz w:val="28"/>
          <w:szCs w:val="28"/>
        </w:rPr>
        <w:t xml:space="preserve"> 20</w:t>
      </w:r>
      <w:r>
        <w:rPr>
          <w:rFonts w:cs="PT Astra Serif" w:ascii="PT Astra Serif" w:hAnsi="PT Astra Serif"/>
          <w:sz w:val="28"/>
          <w:szCs w:val="28"/>
        </w:rPr>
        <w:t>25</w:t>
      </w:r>
      <w:r>
        <w:rPr>
          <w:rFonts w:cs="PT Astra Serif" w:ascii="PT Astra Serif" w:hAnsi="PT Astra Serif"/>
          <w:sz w:val="28"/>
          <w:szCs w:val="28"/>
        </w:rPr>
        <w:t xml:space="preserve"> года № </w:t>
      </w:r>
      <w:r>
        <w:rPr>
          <w:rFonts w:cs="PT Astra Serif" w:ascii="PT Astra Serif" w:hAnsi="PT Astra Serif"/>
          <w:sz w:val="28"/>
          <w:szCs w:val="28"/>
        </w:rPr>
        <w:t>4</w:t>
      </w:r>
      <w:r>
        <w:rPr>
          <w:rFonts w:cs="PT Astra Serif" w:ascii="PT Astra Serif" w:hAnsi="PT Astra Serif"/>
          <w:sz w:val="28"/>
          <w:szCs w:val="28"/>
        </w:rPr>
        <w:t xml:space="preserve">, срок которого истёк </w:t>
      </w:r>
      <w:r>
        <w:rPr>
          <w:rFonts w:cs="PT Astra Serif" w:ascii="PT Astra Serif" w:hAnsi="PT Astra Serif"/>
          <w:sz w:val="28"/>
          <w:szCs w:val="28"/>
        </w:rPr>
        <w:t>15</w:t>
      </w:r>
      <w:r>
        <w:rPr>
          <w:rFonts w:cs="PT Astra Serif" w:ascii="PT Astra Serif" w:hAnsi="PT Astra Serif"/>
          <w:sz w:val="28"/>
          <w:szCs w:val="28"/>
        </w:rPr>
        <w:t xml:space="preserve"> </w:t>
      </w:r>
      <w:r>
        <w:rPr>
          <w:rFonts w:cs="PT Astra Serif" w:ascii="PT Astra Serif" w:hAnsi="PT Astra Serif"/>
          <w:sz w:val="28"/>
          <w:szCs w:val="28"/>
        </w:rPr>
        <w:t xml:space="preserve">апреля </w:t>
      </w:r>
      <w:r>
        <w:rPr>
          <w:rFonts w:cs="PT Astra Serif" w:ascii="PT Astra Serif" w:hAnsi="PT Astra Serif"/>
          <w:sz w:val="28"/>
          <w:szCs w:val="28"/>
        </w:rPr>
        <w:t>202</w:t>
      </w:r>
      <w:r>
        <w:rPr>
          <w:rFonts w:cs="PT Astra Serif" w:ascii="PT Astra Serif" w:hAnsi="PT Astra Serif"/>
          <w:sz w:val="28"/>
          <w:szCs w:val="28"/>
        </w:rPr>
        <w:t>6</w:t>
      </w:r>
      <w:r>
        <w:rPr>
          <w:rFonts w:cs="PT Astra Serif" w:ascii="PT Astra Serif" w:hAnsi="PT Astra Serif"/>
          <w:sz w:val="28"/>
          <w:szCs w:val="28"/>
        </w:rPr>
        <w:t xml:space="preserve"> года, состоящее из </w:t>
      </w:r>
      <w:r>
        <w:rPr>
          <w:rFonts w:cs="PT Astra Serif" w:ascii="PT Astra Serif" w:hAnsi="PT Astra Serif"/>
          <w:sz w:val="28"/>
          <w:szCs w:val="28"/>
        </w:rPr>
        <w:t>5</w:t>
      </w:r>
      <w:r>
        <w:rPr>
          <w:rFonts w:cs="PT Astra Serif" w:ascii="PT Astra Serif" w:hAnsi="PT Astra Serif"/>
          <w:sz w:val="28"/>
          <w:szCs w:val="28"/>
        </w:rPr>
        <w:t xml:space="preserve"> пунктов.</w:t>
      </w:r>
    </w:p>
    <w:p>
      <w:pPr>
        <w:pStyle w:val="Normal"/>
        <w:suppressAutoHyphens w:val="true"/>
        <w:spacing w:lineRule="auto" w:line="240"/>
        <w:ind w:firstLine="709" w:right="0"/>
        <w:jc w:val="both"/>
        <w:rPr>
          <w:rFonts w:ascii="PT Astra Serif" w:hAnsi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 xml:space="preserve">По результатам проверки подготовлен Акт проведения внеплановой проверки от </w:t>
      </w:r>
      <w:r>
        <w:rPr>
          <w:rFonts w:cs="PT Astra Serif" w:ascii="PT Astra Serif" w:hAnsi="PT Astra Serif"/>
          <w:sz w:val="28"/>
          <w:szCs w:val="28"/>
        </w:rPr>
        <w:t xml:space="preserve">21 мая </w:t>
      </w:r>
      <w:r>
        <w:rPr>
          <w:rFonts w:cs="PT Astra Serif" w:ascii="PT Astra Serif" w:hAnsi="PT Astra Serif"/>
          <w:sz w:val="28"/>
          <w:szCs w:val="28"/>
        </w:rPr>
        <w:t>202</w:t>
      </w:r>
      <w:r>
        <w:rPr>
          <w:rFonts w:cs="PT Astra Serif" w:ascii="PT Astra Serif" w:hAnsi="PT Astra Serif"/>
          <w:sz w:val="28"/>
          <w:szCs w:val="28"/>
        </w:rPr>
        <w:t>6</w:t>
      </w:r>
      <w:r>
        <w:rPr>
          <w:rFonts w:cs="PT Astra Serif" w:ascii="PT Astra Serif" w:hAnsi="PT Astra Serif"/>
          <w:sz w:val="28"/>
          <w:szCs w:val="28"/>
        </w:rPr>
        <w:t xml:space="preserve"> г</w:t>
      </w:r>
      <w:r>
        <w:rPr>
          <w:rFonts w:cs="PT Astra Serif" w:ascii="PT Astra Serif" w:hAnsi="PT Astra Serif"/>
          <w:sz w:val="28"/>
          <w:szCs w:val="28"/>
        </w:rPr>
        <w:t>ода</w:t>
      </w:r>
      <w:r>
        <w:rPr>
          <w:rFonts w:cs="PT Astra Serif" w:ascii="PT Astra Serif" w:hAnsi="PT Astra Serif"/>
          <w:sz w:val="28"/>
          <w:szCs w:val="28"/>
        </w:rPr>
        <w:t xml:space="preserve"> № </w:t>
      </w:r>
      <w:r>
        <w:rPr>
          <w:rFonts w:cs="PT Astra Serif" w:ascii="PT Astra Serif" w:hAnsi="PT Astra Serif"/>
          <w:sz w:val="28"/>
          <w:szCs w:val="28"/>
        </w:rPr>
        <w:t>6</w:t>
      </w:r>
      <w:r>
        <w:rPr>
          <w:rFonts w:cs="PT Astra Serif" w:ascii="PT Astra Serif" w:hAnsi="PT Astra Serif"/>
          <w:sz w:val="28"/>
          <w:szCs w:val="28"/>
        </w:rPr>
        <w:t>-31-202</w:t>
      </w:r>
      <w:r>
        <w:rPr>
          <w:rFonts w:cs="PT Astra Serif" w:ascii="PT Astra Serif" w:hAnsi="PT Astra Serif"/>
          <w:sz w:val="28"/>
          <w:szCs w:val="28"/>
        </w:rPr>
        <w:t>6</w:t>
      </w:r>
      <w:r>
        <w:rPr>
          <w:rFonts w:cs="PT Astra Serif" w:ascii="PT Astra Serif" w:hAnsi="PT Astra Serif"/>
          <w:sz w:val="28"/>
          <w:szCs w:val="28"/>
        </w:rPr>
        <w:t>. В результате проверки установлено, что все пункты выданного предписания выполнены, выявленные нарушения устранены.</w:t>
      </w:r>
    </w:p>
    <w:p>
      <w:pPr>
        <w:pStyle w:val="Normal"/>
        <w:suppressAutoHyphens w:val="true"/>
        <w:spacing w:lineRule="auto" w:line="240"/>
        <w:ind w:firstLine="709" w:right="0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В журнале учета проверок юридического лица, проводимых органами государственного контроля (надзора), органами муниципального контроля, произведена соответствующая запись. Материалы о проведенной проверке собраны в контрольно - наблюдательное дело.</w:t>
      </w:r>
    </w:p>
    <w:p>
      <w:pPr>
        <w:pStyle w:val="Normal"/>
        <w:suppressAutoHyphens w:val="true"/>
        <w:spacing w:lineRule="auto" w:line="240"/>
        <w:ind w:firstLine="709" w:right="0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Информация о проверочных мероприятиях в электронном виде внесена в подсистему «Мероприятия государственного контроля» сервиса информационного обеспечения централизованного учета оружия (СЦУО Росгвардии). </w:t>
      </w:r>
    </w:p>
    <w:p>
      <w:pPr>
        <w:pStyle w:val="Normal"/>
        <w:suppressAutoHyphens w:val="true"/>
        <w:spacing w:lineRule="auto" w:line="240"/>
        <w:ind w:firstLine="737" w:right="0"/>
        <w:jc w:val="both"/>
        <w:rPr>
          <w:rFonts w:ascii="PT Astra Serif" w:hAnsi="PT Astra Serif"/>
        </w:rPr>
      </w:pPr>
      <w:r>
        <w:rPr>
          <w:rFonts w:ascii="PT Astra Serif" w:hAnsi="PT Astra Serif"/>
        </w:rPr>
      </w:r>
    </w:p>
    <w:p>
      <w:pPr>
        <w:pStyle w:val="Normal"/>
        <w:ind w:firstLine="644" w:right="0"/>
        <w:jc w:val="both"/>
        <w:rPr>
          <w:rFonts w:ascii="PT Astra Serif" w:hAnsi="PT Astra Serif"/>
        </w:rPr>
      </w:pPr>
      <w:r>
        <w:rPr>
          <w:rFonts w:ascii="PT Astra Serif" w:hAnsi="PT Astra Serif"/>
        </w:rPr>
      </w:r>
    </w:p>
    <w:p>
      <w:pPr>
        <w:pStyle w:val="Normal"/>
        <w:jc w:val="both"/>
        <w:rPr>
          <w:rFonts w:ascii="PT Astra Serif" w:hAnsi="PT Astra Serif"/>
        </w:rPr>
      </w:pPr>
      <w:r>
        <w:rPr>
          <w:rFonts w:ascii="PT Astra Serif" w:hAnsi="PT Astra Serif"/>
          <w:sz w:val="28"/>
          <w:szCs w:val="28"/>
        </w:rPr>
        <w:t xml:space="preserve">ОГК Управления Росгвардии </w:t>
      </w:r>
    </w:p>
    <w:p>
      <w:pPr>
        <w:pStyle w:val="Normal"/>
        <w:jc w:val="both"/>
        <w:rPr>
          <w:rFonts w:ascii="PT Astra Serif" w:hAnsi="PT Astra Serif"/>
        </w:rPr>
      </w:pPr>
      <w:r>
        <w:rPr>
          <w:rFonts w:ascii="PT Astra Serif" w:hAnsi="PT Astra Serif"/>
          <w:sz w:val="28"/>
          <w:szCs w:val="28"/>
        </w:rPr>
        <w:t>по Белгородской области</w:t>
      </w:r>
    </w:p>
    <w:p>
      <w:pPr>
        <w:pStyle w:val="Normal"/>
        <w:jc w:val="both"/>
        <w:rPr>
          <w:rFonts w:ascii="PT Astra Serif" w:hAnsi="PT Astra Serif"/>
        </w:rPr>
      </w:pPr>
      <w:r>
        <w:rPr>
          <w:rFonts w:ascii="PT Astra Serif" w:hAnsi="PT Astra Serif"/>
        </w:rPr>
      </w:r>
      <w:bookmarkStart w:id="1" w:name="__DdeLink__470_2390065676_Копия_1"/>
      <w:bookmarkStart w:id="2" w:name="__DdeLink__49_2807164783_Копия_1"/>
      <w:bookmarkStart w:id="3" w:name="__DdeLink__470_2390065676_Копия_1"/>
      <w:bookmarkStart w:id="4" w:name="__DdeLink__49_2807164783_Копия_1"/>
      <w:bookmarkEnd w:id="3"/>
      <w:bookmarkEnd w:id="4"/>
    </w:p>
    <w:sectPr>
      <w:type w:val="nextPage"/>
      <w:pgSz w:w="11906" w:h="16838"/>
      <w:pgMar w:left="1531" w:right="1134" w:gutter="0" w:header="0" w:top="1134" w:footer="0" w:bottom="1134"/>
      <w:pgNumType w:start="1"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Arial">
    <w:charset w:val="01"/>
    <w:family w:val="swiss"/>
    <w:pitch w:val="default"/>
  </w:font>
  <w:font w:name="PT Astra Serif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mirrorMargins/>
  <w:defaultTabStop w:val="708"/>
  <w:autoHyphenation w:val="true"/>
  <w:hyphenationZone w:val="0"/>
  <w:compat>
    <w:compatSetting w:name="compatibilityMode" w:uri="http://schemas.microsoft.com/office/word" w:val="1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T Astra Serif" w:hAnsi="PT Astra Serif" w:eastAsia="Tahoma" w:cs="Noto Sans Devanagari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jc w:val="center"/>
      <w:outlineLvl w:val="0"/>
    </w:pPr>
    <w:rPr>
      <w:szCs w:val="20"/>
    </w:rPr>
  </w:style>
  <w:style w:type="paragraph" w:styleId="Heading4">
    <w:name w:val="heading 4"/>
    <w:basedOn w:val="Normal"/>
    <w:next w:val="Normal"/>
    <w:qFormat/>
    <w:pPr>
      <w:keepNext w:val="true"/>
      <w:numPr>
        <w:ilvl w:val="3"/>
        <w:numId w:val="1"/>
      </w:numPr>
      <w:spacing w:before="240" w:after="60"/>
      <w:outlineLvl w:val="3"/>
    </w:pPr>
    <w:rPr>
      <w:rFonts w:ascii="Calibri" w:hAnsi="Calibri" w:cs="Calibri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character" w:styleId="WW8Num1z0">
    <w:name w:val="WW8Num1z0"/>
    <w:qFormat/>
    <w:rPr>
      <w:color w:val="000000"/>
    </w:rPr>
  </w:style>
  <w:style w:type="character" w:styleId="WW8Num2z0">
    <w:name w:val="WW8Num2z0"/>
    <w:qFormat/>
    <w:rPr/>
  </w:style>
  <w:style w:type="character" w:styleId="WW8Num3z0">
    <w:name w:val="WW8Num3z0"/>
    <w:qFormat/>
    <w:rPr>
      <w:sz w:val="28"/>
    </w:rPr>
  </w:style>
  <w:style w:type="character" w:styleId="WW8Num5z0">
    <w:name w:val="WW8Num5z0"/>
    <w:qFormat/>
    <w:rPr>
      <w:color w:val="000000"/>
    </w:rPr>
  </w:style>
  <w:style w:type="character" w:styleId="WW8Num6z0">
    <w:name w:val="WW8Num6z0"/>
    <w:qFormat/>
    <w:rPr>
      <w:color w:val="000000"/>
    </w:rPr>
  </w:style>
  <w:style w:type="character" w:styleId="Style11">
    <w:name w:val="Основной шрифт абзаца"/>
    <w:qFormat/>
    <w:rPr/>
  </w:style>
  <w:style w:type="character" w:styleId="Style12">
    <w:name w:val=" Знак Знак"/>
    <w:qFormat/>
    <w:rPr>
      <w:sz w:val="28"/>
      <w:lang w:val="ru-RU" w:bidi="ar-SA"/>
    </w:rPr>
  </w:style>
  <w:style w:type="character" w:styleId="PageNumber">
    <w:name w:val="page number"/>
    <w:basedOn w:val="Style11"/>
    <w:rPr/>
  </w:style>
  <w:style w:type="character" w:styleId="user">
    <w:name w:val="Символ сноски (user)"/>
    <w:qFormat/>
    <w:rPr>
      <w:vertAlign w:val="superscript"/>
    </w:rPr>
  </w:style>
  <w:style w:type="character" w:styleId="1">
    <w:name w:val=" Знак Знак1"/>
    <w:qFormat/>
    <w:rPr>
      <w:rFonts w:ascii="Calibri" w:hAnsi="Calibri" w:cs="Calibri"/>
      <w:b/>
      <w:bCs/>
      <w:sz w:val="28"/>
      <w:szCs w:val="28"/>
    </w:rPr>
  </w:style>
  <w:style w:type="character" w:styleId="Style13">
    <w:name w:val="Слабое выделение"/>
    <w:basedOn w:val="Style11"/>
    <w:qFormat/>
    <w:rPr>
      <w:i/>
      <w:iCs/>
      <w:color w:val="808080"/>
    </w:rPr>
  </w:style>
  <w:style w:type="character" w:styleId="Style14">
    <w:name w:val="Гипертекстовая ссылка"/>
    <w:basedOn w:val="Style11"/>
    <w:qFormat/>
    <w:rPr>
      <w:color w:val="106BBE"/>
    </w:rPr>
  </w:style>
  <w:style w:type="character" w:styleId="Hyperlink">
    <w:name w:val="Hyperlink"/>
    <w:rPr>
      <w:color w:val="000080"/>
      <w:u w:val="single"/>
    </w:rPr>
  </w:style>
  <w:style w:type="character" w:styleId="FootnoteReference1">
    <w:name w:val="Footnote Reference1"/>
    <w:qFormat/>
    <w:rPr>
      <w:vertAlign w:val="superscript"/>
    </w:rPr>
  </w:style>
  <w:style w:type="character" w:styleId="user1">
    <w:name w:val="Символ концевой сноски (user)"/>
    <w:qFormat/>
    <w:rPr>
      <w:vertAlign w:val="superscript"/>
    </w:rPr>
  </w:style>
  <w:style w:type="character" w:styleId="WW-">
    <w:name w:val="WW-Символ концевой сноски"/>
    <w:qFormat/>
    <w:rPr/>
  </w:style>
  <w:style w:type="character" w:styleId="FootnoteReference2">
    <w:name w:val="Footnote Reference2"/>
    <w:qFormat/>
    <w:rPr>
      <w:vertAlign w:val="superscript"/>
    </w:rPr>
  </w:style>
  <w:style w:type="character" w:styleId="EndnoteReference1">
    <w:name w:val="Endnote Reference1"/>
    <w:qFormat/>
    <w:rPr>
      <w:vertAlign w:val="superscript"/>
    </w:rPr>
  </w:style>
  <w:style w:type="character" w:styleId="FootnoteReference3">
    <w:name w:val="Footnote Reference3"/>
    <w:qFormat/>
    <w:rPr>
      <w:vertAlign w:val="superscript"/>
    </w:rPr>
  </w:style>
  <w:style w:type="character" w:styleId="EndnoteReference2">
    <w:name w:val="Endnote Reference2"/>
    <w:qFormat/>
    <w:rPr>
      <w:vertAlign w:val="superscript"/>
    </w:rPr>
  </w:style>
  <w:style w:type="character" w:styleId="footnotereference4">
    <w:name w:val="footnote reference4"/>
    <w:qFormat/>
    <w:rPr>
      <w:vertAlign w:val="superscript"/>
    </w:rPr>
  </w:style>
  <w:style w:type="character" w:styleId="endnotereference3">
    <w:name w:val="endnote reference3"/>
    <w:qFormat/>
    <w:rPr>
      <w:vertAlign w:val="superscript"/>
    </w:rPr>
  </w:style>
  <w:style w:type="character" w:styleId="Style15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Style16">
    <w:name w:val="Символ концевой сноски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user2">
    <w:name w:val="Заголовок (user)"/>
    <w:basedOn w:val="Normal"/>
    <w:next w:val="BodyText"/>
    <w:qFormat/>
    <w:pPr>
      <w:jc w:val="center"/>
    </w:pPr>
    <w:rPr>
      <w:b/>
      <w:bCs/>
      <w:sz w:val="28"/>
    </w:rPr>
  </w:style>
  <w:style w:type="paragraph" w:styleId="user3">
    <w:name w:val="Указатель (user)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Caption11">
    <w:name w:val="Caption11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Caption111">
    <w:name w:val="Caption111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Caption1111">
    <w:name w:val="Caption1111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2">
    <w:name w:val="Основной текст с отступом 2"/>
    <w:basedOn w:val="Normal"/>
    <w:qFormat/>
    <w:pPr>
      <w:ind w:hanging="0" w:left="360" w:right="0"/>
      <w:jc w:val="both"/>
    </w:pPr>
    <w:rPr>
      <w:szCs w:val="20"/>
    </w:rPr>
  </w:style>
  <w:style w:type="paragraph" w:styleId="Style19">
    <w:name w:val="Колонтитул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user4">
    <w:name w:val="Колонтитулы (user)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20">
    <w:name w:val="Колонтитулы"/>
    <w:basedOn w:val="Normal"/>
    <w:qFormat/>
    <w:pPr/>
    <w:rPr/>
  </w:style>
  <w:style w:type="paragraph" w:styleId="Header">
    <w:name w:val="header"/>
    <w:basedOn w:val="Normal"/>
    <w:pPr>
      <w:tabs>
        <w:tab w:val="clear" w:pos="708"/>
        <w:tab w:val="center" w:pos="4153" w:leader="none"/>
        <w:tab w:val="right" w:pos="8306" w:leader="none"/>
      </w:tabs>
    </w:pPr>
    <w:rPr>
      <w:sz w:val="28"/>
      <w:szCs w:val="20"/>
    </w:rPr>
  </w:style>
  <w:style w:type="paragraph" w:styleId="Style21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2">
    <w:name w:val="Обычный (веб)"/>
    <w:basedOn w:val="Normal"/>
    <w:qFormat/>
    <w:pPr>
      <w:spacing w:before="280" w:after="280"/>
    </w:pPr>
    <w:rPr/>
  </w:style>
  <w:style w:type="paragraph" w:styleId="ConsPlusNormal">
    <w:name w:val="ConsPlusNormal"/>
    <w:qFormat/>
    <w:pPr>
      <w:widowControl w:val="false"/>
      <w:suppressAutoHyphens w:val="true"/>
      <w:bidi w:val="0"/>
      <w:spacing w:before="0" w:after="0"/>
      <w:jc w:val="left"/>
    </w:pPr>
    <w:rPr>
      <w:rFonts w:ascii="Arial" w:hAnsi="Arial" w:eastAsia="Times New Roman" w:cs="Arial"/>
      <w:color w:val="auto"/>
      <w:kern w:val="0"/>
      <w:sz w:val="20"/>
      <w:szCs w:val="20"/>
      <w:lang w:val="ru-RU" w:eastAsia="zh-CN" w:bidi="ar-SA"/>
    </w:rPr>
  </w:style>
  <w:style w:type="paragraph" w:styleId="Style23">
    <w:name w:val="Без интервала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Footer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FootnoteText">
    <w:name w:val="footnote text"/>
    <w:basedOn w:val="Normal"/>
    <w:pPr/>
    <w:rPr>
      <w:sz w:val="20"/>
      <w:szCs w:val="20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Normal_x005F_x0000_</Template>
  <TotalTime>71</TotalTime>
  <Application>LibreOffice/25.2.6.2$Linux_X86_64 LibreOffice_project/520$Build-2</Application>
  <AppVersion>15.0000</AppVersion>
  <Pages>1</Pages>
  <Words>164</Words>
  <Characters>1176</Characters>
  <CharactersWithSpaces>1336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2025-03-18T16:14:00Z</dcterms:created>
  <dc:creator>Денисенко А.</dc:creator>
  <dc:description/>
  <dc:language>ru-RU</dc:language>
  <cp:lastModifiedBy/>
  <cp:lastPrinted>2025-03-18T16:41:00Z</cp:lastPrinted>
  <dcterms:modified xsi:type="dcterms:W3CDTF">2026-05-25T10:47:40Z</dcterms:modified>
  <cp:revision>15</cp:revision>
  <dc:subject/>
  <dc:title>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